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6F6FC" w14:textId="77777777" w:rsidR="00D402EA" w:rsidRDefault="00D402EA" w:rsidP="00D402EA">
      <w:pPr>
        <w:spacing w:after="252" w:line="259" w:lineRule="auto"/>
        <w:ind w:left="211" w:hanging="10"/>
        <w:jc w:val="left"/>
      </w:pPr>
      <w:r>
        <w:rPr>
          <w:sz w:val="26"/>
        </w:rPr>
        <w:t>91.002 RUNNING AT LARGE.</w:t>
      </w:r>
    </w:p>
    <w:p w14:paraId="1B4E0847" w14:textId="77777777" w:rsidR="00D402EA" w:rsidRDefault="00D402EA" w:rsidP="00D402EA">
      <w:pPr>
        <w:numPr>
          <w:ilvl w:val="0"/>
          <w:numId w:val="1"/>
        </w:numPr>
        <w:ind w:right="14"/>
      </w:pPr>
      <w:r>
        <w:t>It shall be unlawful for the owner of any cow, hog, horse, mule, sheep, goat, dog, chicken, turkey, goose or other animal except a cat to permit the animal to run at large at any time on any of the public ways and property or the property of another in the city or to be tethered or staked out in a manner so as to allow the animal to reach or pass into any public way or property or any property of another.</w:t>
      </w:r>
    </w:p>
    <w:p w14:paraId="1BA04065" w14:textId="77777777" w:rsidR="00D402EA" w:rsidRDefault="00D402EA" w:rsidP="00D402EA">
      <w:pPr>
        <w:numPr>
          <w:ilvl w:val="0"/>
          <w:numId w:val="1"/>
        </w:numPr>
        <w:ind w:right="14"/>
      </w:pPr>
      <w:r>
        <w:t>The owner of a cat may permit the cat to run at large within the corporate limits subject to any restrictions or prohibitions otherwise imposed by the City Council.</w:t>
      </w:r>
    </w:p>
    <w:p w14:paraId="6DD329CC" w14:textId="77777777" w:rsidR="00D402EA" w:rsidRDefault="00D402EA" w:rsidP="00D402EA">
      <w:pPr>
        <w:numPr>
          <w:ilvl w:val="0"/>
          <w:numId w:val="1"/>
        </w:numPr>
        <w:spacing w:after="303"/>
        <w:ind w:right="14"/>
      </w:pPr>
      <w:r>
        <w:t>Any animal found running at large or tethered or staked out in violation of this section is a public nuisance and may be impounded or destroyed as provided in this chapter.</w:t>
      </w:r>
    </w:p>
    <w:p w14:paraId="58F75F69" w14:textId="77777777" w:rsidR="00D402EA" w:rsidRDefault="00D402EA" w:rsidP="00D402EA">
      <w:pPr>
        <w:numPr>
          <w:ilvl w:val="0"/>
          <w:numId w:val="1"/>
        </w:numPr>
        <w:spacing w:after="0"/>
        <w:ind w:right="14"/>
      </w:pPr>
      <w:r>
        <w:t xml:space="preserve">Nothing in this section shall be construed to permit anyone to own an animal </w:t>
      </w:r>
      <w:proofErr w:type="gramStart"/>
      <w:r>
        <w:t>in</w:t>
      </w:r>
      <w:proofErr w:type="gramEnd"/>
      <w:r>
        <w:t xml:space="preserve"> the corporate limits of the city that </w:t>
      </w:r>
      <w:proofErr w:type="gramStart"/>
      <w:r>
        <w:t>is</w:t>
      </w:r>
      <w:proofErr w:type="gramEnd"/>
      <w:r>
        <w:t xml:space="preserve"> prohibited by the City Council. (1999 code, 6-201) Penalty, see 91.999 Statutory reference:</w:t>
      </w:r>
    </w:p>
    <w:p w14:paraId="251412FE" w14:textId="77777777" w:rsidR="00D402EA" w:rsidRDefault="00D402EA" w:rsidP="00D402EA">
      <w:pPr>
        <w:spacing w:after="12"/>
        <w:ind w:left="413" w:right="14"/>
      </w:pPr>
      <w:r>
        <w:t>Authority to regulate, see Neb. RS 17-526 and 17-547</w:t>
      </w:r>
    </w:p>
    <w:p w14:paraId="0E295791" w14:textId="77777777" w:rsidR="00D402EA" w:rsidRDefault="00D402EA" w:rsidP="00D402EA">
      <w:pPr>
        <w:ind w:left="421" w:right="14"/>
      </w:pPr>
      <w:r>
        <w:t>Fine for permitting collarless dog to run at large, see Neb. RS 54607</w:t>
      </w:r>
    </w:p>
    <w:p w14:paraId="7A06BAF3" w14:textId="77777777" w:rsidR="00D402EA" w:rsidRDefault="00D402EA"/>
    <w:sectPr w:rsidR="00D402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33366"/>
    <w:multiLevelType w:val="hybridMultilevel"/>
    <w:tmpl w:val="0728C6FA"/>
    <w:lvl w:ilvl="0" w:tplc="017C614E">
      <w:start w:val="1"/>
      <w:numFmt w:val="upperLetter"/>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C454BA">
      <w:start w:val="1"/>
      <w:numFmt w:val="lowerLetter"/>
      <w:lvlText w:val="%2"/>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A41392">
      <w:start w:val="1"/>
      <w:numFmt w:val="lowerRoman"/>
      <w:lvlText w:val="%3"/>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F45064">
      <w:start w:val="1"/>
      <w:numFmt w:val="decimal"/>
      <w:lvlText w:val="%4"/>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C005B4">
      <w:start w:val="1"/>
      <w:numFmt w:val="lowerLetter"/>
      <w:lvlText w:val="%5"/>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7E026C">
      <w:start w:val="1"/>
      <w:numFmt w:val="lowerRoman"/>
      <w:lvlText w:val="%6"/>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585144">
      <w:start w:val="1"/>
      <w:numFmt w:val="decimal"/>
      <w:lvlText w:val="%7"/>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5E131E">
      <w:start w:val="1"/>
      <w:numFmt w:val="lowerLetter"/>
      <w:lvlText w:val="%8"/>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CAD026">
      <w:start w:val="1"/>
      <w:numFmt w:val="lowerRoman"/>
      <w:lvlText w:val="%9"/>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19975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EA"/>
    <w:rsid w:val="00D402EA"/>
    <w:rsid w:val="00DE3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DF856"/>
  <w15:chartTrackingRefBased/>
  <w15:docId w15:val="{382D7EDE-4275-4660-9ED4-D875A2861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2EA"/>
    <w:pPr>
      <w:spacing w:after="276" w:line="248" w:lineRule="auto"/>
      <w:ind w:left="3" w:hanging="3"/>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D402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02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02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02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02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02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2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2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2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02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2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2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2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2EA"/>
    <w:rPr>
      <w:rFonts w:eastAsiaTheme="majorEastAsia" w:cstheme="majorBidi"/>
      <w:color w:val="272727" w:themeColor="text1" w:themeTint="D8"/>
    </w:rPr>
  </w:style>
  <w:style w:type="paragraph" w:styleId="Title">
    <w:name w:val="Title"/>
    <w:basedOn w:val="Normal"/>
    <w:next w:val="Normal"/>
    <w:link w:val="TitleChar"/>
    <w:uiPriority w:val="10"/>
    <w:qFormat/>
    <w:rsid w:val="00D40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2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2EA"/>
    <w:pPr>
      <w:spacing w:before="160"/>
      <w:jc w:val="center"/>
    </w:pPr>
    <w:rPr>
      <w:i/>
      <w:iCs/>
      <w:color w:val="404040" w:themeColor="text1" w:themeTint="BF"/>
    </w:rPr>
  </w:style>
  <w:style w:type="character" w:customStyle="1" w:styleId="QuoteChar">
    <w:name w:val="Quote Char"/>
    <w:basedOn w:val="DefaultParagraphFont"/>
    <w:link w:val="Quote"/>
    <w:uiPriority w:val="29"/>
    <w:rsid w:val="00D402EA"/>
    <w:rPr>
      <w:i/>
      <w:iCs/>
      <w:color w:val="404040" w:themeColor="text1" w:themeTint="BF"/>
    </w:rPr>
  </w:style>
  <w:style w:type="paragraph" w:styleId="ListParagraph">
    <w:name w:val="List Paragraph"/>
    <w:basedOn w:val="Normal"/>
    <w:uiPriority w:val="34"/>
    <w:qFormat/>
    <w:rsid w:val="00D402EA"/>
    <w:pPr>
      <w:ind w:left="720"/>
      <w:contextualSpacing/>
    </w:pPr>
  </w:style>
  <w:style w:type="character" w:styleId="IntenseEmphasis">
    <w:name w:val="Intense Emphasis"/>
    <w:basedOn w:val="DefaultParagraphFont"/>
    <w:uiPriority w:val="21"/>
    <w:qFormat/>
    <w:rsid w:val="00D402EA"/>
    <w:rPr>
      <w:i/>
      <w:iCs/>
      <w:color w:val="0F4761" w:themeColor="accent1" w:themeShade="BF"/>
    </w:rPr>
  </w:style>
  <w:style w:type="paragraph" w:styleId="IntenseQuote">
    <w:name w:val="Intense Quote"/>
    <w:basedOn w:val="Normal"/>
    <w:next w:val="Normal"/>
    <w:link w:val="IntenseQuoteChar"/>
    <w:uiPriority w:val="30"/>
    <w:qFormat/>
    <w:rsid w:val="00D402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2EA"/>
    <w:rPr>
      <w:i/>
      <w:iCs/>
      <w:color w:val="0F4761" w:themeColor="accent1" w:themeShade="BF"/>
    </w:rPr>
  </w:style>
  <w:style w:type="character" w:styleId="IntenseReference">
    <w:name w:val="Intense Reference"/>
    <w:basedOn w:val="DefaultParagraphFont"/>
    <w:uiPriority w:val="32"/>
    <w:qFormat/>
    <w:rsid w:val="00D402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1</cp:revision>
  <dcterms:created xsi:type="dcterms:W3CDTF">2026-07-09T20:04:00Z</dcterms:created>
  <dcterms:modified xsi:type="dcterms:W3CDTF">2026-07-09T20:04:00Z</dcterms:modified>
</cp:coreProperties>
</file>